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C2" w:rsidRDefault="004721CF">
      <w:pPr>
        <w:spacing w:after="240" w:line="440" w:lineRule="atLeast"/>
        <w:jc w:val="center"/>
        <w:rPr>
          <w:rFonts w:ascii="Times" w:eastAsia="Times" w:hAnsi="Times" w:cs="Times"/>
          <w:b/>
          <w:bCs/>
          <w:sz w:val="32"/>
          <w:szCs w:val="32"/>
        </w:rPr>
      </w:pPr>
      <w:r>
        <w:rPr>
          <w:rFonts w:ascii="Times" w:hAnsi="Times"/>
          <w:b/>
          <w:bCs/>
          <w:sz w:val="32"/>
          <w:szCs w:val="32"/>
        </w:rPr>
        <w:t>Auslegungsfragen zu Entschädigungsverfahren für Deportationen in Rumänien auf dem Weg der Klärung</w:t>
      </w:r>
    </w:p>
    <w:p w:rsidR="00D025C2" w:rsidRDefault="004721CF">
      <w:pPr>
        <w:spacing w:after="240" w:line="440" w:lineRule="atLeast"/>
        <w:jc w:val="center"/>
        <w:rPr>
          <w:rFonts w:ascii="Times" w:eastAsia="Times" w:hAnsi="Times" w:cs="Times"/>
          <w:sz w:val="24"/>
          <w:szCs w:val="24"/>
        </w:rPr>
      </w:pPr>
      <w:r>
        <w:rPr>
          <w:rFonts w:ascii="Times" w:hAnsi="Times"/>
          <w:b/>
          <w:bCs/>
          <w:sz w:val="32"/>
          <w:szCs w:val="32"/>
        </w:rPr>
        <w:t>Gesetzesvorhaben b4</w:t>
      </w:r>
      <w:bookmarkStart w:id="0" w:name="_GoBack"/>
      <w:bookmarkEnd w:id="0"/>
      <w:r>
        <w:rPr>
          <w:rFonts w:ascii="Times" w:hAnsi="Times"/>
          <w:b/>
          <w:bCs/>
          <w:sz w:val="32"/>
          <w:szCs w:val="32"/>
        </w:rPr>
        <w:t>29/2020 soll Unklarheiten beseitigen</w:t>
      </w:r>
      <w:r>
        <w:rPr>
          <w:rFonts w:ascii="Times" w:hAnsi="Times"/>
          <w:b/>
          <w:bCs/>
          <w:sz w:val="37"/>
          <w:szCs w:val="37"/>
        </w:rPr>
        <w:t xml:space="preserve"> </w:t>
      </w:r>
    </w:p>
    <w:p w:rsidR="00D025C2" w:rsidRDefault="00D025C2">
      <w:pPr>
        <w:spacing w:after="240" w:line="300" w:lineRule="atLeast"/>
        <w:rPr>
          <w:rFonts w:ascii="Times" w:eastAsia="Times" w:hAnsi="Times" w:cs="Times"/>
          <w:sz w:val="24"/>
          <w:szCs w:val="24"/>
        </w:rPr>
      </w:pPr>
    </w:p>
    <w:p w:rsidR="00D025C2" w:rsidRDefault="004721CF">
      <w:pPr>
        <w:spacing w:after="240" w:line="240" w:lineRule="atLeast"/>
        <w:rPr>
          <w:rFonts w:ascii="Times New Roman" w:eastAsia="Times New Roman" w:hAnsi="Times New Roman" w:cs="Times New Roman"/>
          <w:b/>
          <w:bCs/>
          <w:sz w:val="21"/>
          <w:szCs w:val="21"/>
        </w:rPr>
      </w:pPr>
      <w:r>
        <w:rPr>
          <w:rFonts w:ascii="Times New Roman" w:hAnsi="Times New Roman"/>
          <w:sz w:val="21"/>
          <w:szCs w:val="21"/>
        </w:rPr>
        <w:t xml:space="preserve">Die Rehabilitierung für politische Verfolgung in Rumänien </w:t>
      </w:r>
      <w:r>
        <w:rPr>
          <w:rFonts w:ascii="Times New Roman" w:hAnsi="Times New Roman"/>
          <w:b/>
          <w:bCs/>
          <w:sz w:val="21"/>
          <w:szCs w:val="21"/>
        </w:rPr>
        <w:t xml:space="preserve">(z.B. Deportation in die Sowjetunion oder die </w:t>
      </w:r>
      <w:proofErr w:type="spellStart"/>
      <w:r>
        <w:rPr>
          <w:rFonts w:ascii="Times New Roman" w:hAnsi="Times New Roman"/>
          <w:b/>
          <w:bCs/>
          <w:sz w:val="21"/>
          <w:szCs w:val="21"/>
        </w:rPr>
        <w:t>Baragan</w:t>
      </w:r>
      <w:proofErr w:type="spellEnd"/>
      <w:r>
        <w:rPr>
          <w:rFonts w:ascii="Times New Roman" w:hAnsi="Times New Roman"/>
          <w:b/>
          <w:bCs/>
          <w:sz w:val="21"/>
          <w:szCs w:val="21"/>
        </w:rPr>
        <w:t>-Steppe, politische Verhaftung etc.)</w:t>
      </w:r>
      <w:r>
        <w:rPr>
          <w:rFonts w:ascii="Times New Roman" w:hAnsi="Times New Roman"/>
          <w:sz w:val="21"/>
          <w:szCs w:val="21"/>
        </w:rPr>
        <w:t xml:space="preserve">, vom rumänischen Staat in den Gesetzen (DL) 118/1990 geregelt und durch Gesetz 211/2013 auf Betroffene im Ausland unabhängig von der Staatsangehörigkeit angewendet, wurde durch Gesetz 130/2020 auf </w:t>
      </w:r>
      <w:r>
        <w:rPr>
          <w:rFonts w:ascii="Times New Roman" w:hAnsi="Times New Roman"/>
          <w:b/>
          <w:bCs/>
          <w:sz w:val="21"/>
          <w:szCs w:val="21"/>
        </w:rPr>
        <w:t>Kinder von Betroffenen</w:t>
      </w:r>
      <w:r>
        <w:rPr>
          <w:rFonts w:ascii="Times New Roman" w:hAnsi="Times New Roman"/>
          <w:sz w:val="21"/>
          <w:szCs w:val="21"/>
        </w:rPr>
        <w:t xml:space="preserve"> ausgeweitet (vgl. Artikel in der Banater Post vom 5. und 20. August). Offene Auslegungsfragen sollen nun in einem im Rumänischen Senat eingereichten </w:t>
      </w:r>
      <w:r>
        <w:rPr>
          <w:rFonts w:ascii="Times New Roman" w:hAnsi="Times New Roman"/>
          <w:b/>
          <w:bCs/>
          <w:sz w:val="21"/>
          <w:szCs w:val="21"/>
        </w:rPr>
        <w:t>Änd</w:t>
      </w:r>
      <w:r>
        <w:rPr>
          <w:rFonts w:ascii="Times New Roman" w:hAnsi="Times New Roman"/>
          <w:b/>
          <w:bCs/>
          <w:sz w:val="21"/>
          <w:szCs w:val="21"/>
        </w:rPr>
        <w:t>e</w:t>
      </w:r>
      <w:r>
        <w:rPr>
          <w:rFonts w:ascii="Times New Roman" w:hAnsi="Times New Roman"/>
          <w:b/>
          <w:bCs/>
          <w:sz w:val="21"/>
          <w:szCs w:val="21"/>
        </w:rPr>
        <w:t>rungsgesetz (Projekt b429/2020)</w:t>
      </w:r>
      <w:r>
        <w:rPr>
          <w:rFonts w:ascii="Times New Roman" w:hAnsi="Times New Roman"/>
          <w:sz w:val="21"/>
          <w:szCs w:val="21"/>
        </w:rPr>
        <w:t xml:space="preserve"> weitgehend geklärt werden.</w:t>
      </w:r>
      <w:r>
        <w:rPr>
          <w:rFonts w:ascii="Times New Roman" w:hAnsi="Times New Roman"/>
          <w:b/>
          <w:bCs/>
          <w:sz w:val="21"/>
          <w:szCs w:val="21"/>
        </w:rPr>
        <w:t xml:space="preserve"> </w:t>
      </w:r>
    </w:p>
    <w:p w:rsidR="00D025C2" w:rsidRDefault="004721CF">
      <w:pPr>
        <w:spacing w:after="240" w:line="240" w:lineRule="atLeast"/>
        <w:rPr>
          <w:rFonts w:ascii="Times New Roman" w:eastAsia="Times New Roman" w:hAnsi="Times New Roman" w:cs="Times New Roman"/>
          <w:sz w:val="21"/>
          <w:szCs w:val="21"/>
        </w:rPr>
      </w:pPr>
      <w:r>
        <w:rPr>
          <w:rFonts w:ascii="Times" w:hAnsi="Times"/>
          <w:sz w:val="24"/>
          <w:szCs w:val="24"/>
        </w:rPr>
        <w:t>N</w:t>
      </w:r>
      <w:r>
        <w:rPr>
          <w:rFonts w:ascii="Times" w:hAnsi="Times"/>
          <w:b/>
          <w:bCs/>
          <w:sz w:val="21"/>
          <w:szCs w:val="21"/>
        </w:rPr>
        <w:t xml:space="preserve">ach Dekret 118/1990 </w:t>
      </w:r>
      <w:r>
        <w:rPr>
          <w:rFonts w:ascii="Times New Roman" w:hAnsi="Times New Roman"/>
          <w:sz w:val="21"/>
          <w:szCs w:val="21"/>
        </w:rPr>
        <w:t xml:space="preserve">wird für Verfolgungsmaßnahmen im Zeitraum nach August 1944 an Betroffene eine </w:t>
      </w:r>
      <w:r>
        <w:rPr>
          <w:rFonts w:ascii="Times" w:hAnsi="Times"/>
          <w:b/>
          <w:bCs/>
          <w:sz w:val="21"/>
          <w:szCs w:val="21"/>
        </w:rPr>
        <w:t>m</w:t>
      </w:r>
      <w:r>
        <w:rPr>
          <w:rFonts w:ascii="Times" w:hAnsi="Times"/>
          <w:b/>
          <w:bCs/>
          <w:sz w:val="21"/>
          <w:szCs w:val="21"/>
        </w:rPr>
        <w:t>o</w:t>
      </w:r>
      <w:r>
        <w:rPr>
          <w:rFonts w:ascii="Times" w:hAnsi="Times"/>
          <w:b/>
          <w:bCs/>
          <w:sz w:val="21"/>
          <w:szCs w:val="21"/>
        </w:rPr>
        <w:t xml:space="preserve">natliche Entschädigungszahlung </w:t>
      </w:r>
      <w:r>
        <w:rPr>
          <w:rFonts w:ascii="Times New Roman" w:hAnsi="Times New Roman"/>
          <w:sz w:val="21"/>
          <w:szCs w:val="21"/>
        </w:rPr>
        <w:t xml:space="preserve">von 700 RON (etwa 145 Euro) pro Jahr der Verfolgungsmaßnahme (bei 5 Jahren Russlandaufenthalt </w:t>
      </w:r>
      <w:proofErr w:type="spellStart"/>
      <w:r>
        <w:rPr>
          <w:rFonts w:ascii="Times New Roman" w:hAnsi="Times New Roman"/>
          <w:sz w:val="21"/>
          <w:szCs w:val="21"/>
          <w:lang w:val="en-US"/>
        </w:rPr>
        <w:t>als</w:t>
      </w:r>
      <w:proofErr w:type="spellEnd"/>
      <w:r>
        <w:rPr>
          <w:rFonts w:ascii="Times New Roman" w:hAnsi="Times New Roman"/>
          <w:sz w:val="21"/>
          <w:szCs w:val="21"/>
        </w:rPr>
        <w:t xml:space="preserve">o ca. 725 Euro) an den Betroffenen </w:t>
      </w:r>
      <w:r>
        <w:rPr>
          <w:rFonts w:ascii="Times New Roman" w:hAnsi="Times New Roman"/>
          <w:b/>
          <w:bCs/>
          <w:sz w:val="21"/>
          <w:szCs w:val="21"/>
        </w:rPr>
        <w:t>als Entschädigung</w:t>
      </w:r>
      <w:r>
        <w:rPr>
          <w:rFonts w:ascii="Times New Roman" w:hAnsi="Times New Roman"/>
          <w:sz w:val="21"/>
          <w:szCs w:val="21"/>
        </w:rPr>
        <w:t xml:space="preserve"> gezahlt. </w:t>
      </w:r>
      <w:r>
        <w:rPr>
          <w:rFonts w:ascii="Times New Roman" w:hAnsi="Times New Roman"/>
          <w:b/>
          <w:bCs/>
          <w:sz w:val="21"/>
          <w:szCs w:val="21"/>
        </w:rPr>
        <w:t>Nach dem Ableben des Betroffenen</w:t>
      </w:r>
      <w:r>
        <w:rPr>
          <w:rFonts w:ascii="Times New Roman" w:hAnsi="Times New Roman"/>
          <w:sz w:val="21"/>
          <w:szCs w:val="21"/>
        </w:rPr>
        <w:t xml:space="preserve"> k</w:t>
      </w:r>
      <w:r>
        <w:rPr>
          <w:rFonts w:ascii="Times New Roman" w:hAnsi="Times New Roman"/>
          <w:sz w:val="21"/>
          <w:szCs w:val="21"/>
          <w:lang w:val="sv-SE"/>
        </w:rPr>
        <w:t>ö</w:t>
      </w:r>
      <w:proofErr w:type="spellStart"/>
      <w:r>
        <w:rPr>
          <w:rFonts w:ascii="Times New Roman" w:hAnsi="Times New Roman"/>
          <w:sz w:val="21"/>
          <w:szCs w:val="21"/>
        </w:rPr>
        <w:t>nnen</w:t>
      </w:r>
      <w:proofErr w:type="spellEnd"/>
      <w:r>
        <w:rPr>
          <w:rFonts w:ascii="Times New Roman" w:hAnsi="Times New Roman"/>
          <w:sz w:val="21"/>
          <w:szCs w:val="21"/>
        </w:rPr>
        <w:t xml:space="preserve"> auch nicht wieder verheiratete Witwen/Witwer und Kinder einen Antrag auf monatliche Entschädigung stellen. </w:t>
      </w:r>
    </w:p>
    <w:p w:rsidR="00D025C2" w:rsidRDefault="004721CF">
      <w:pPr>
        <w:spacing w:after="240" w:line="240" w:lineRule="atLeast"/>
        <w:rPr>
          <w:rFonts w:ascii="Times New Roman" w:eastAsia="Times New Roman" w:hAnsi="Times New Roman" w:cs="Times New Roman"/>
          <w:sz w:val="21"/>
          <w:szCs w:val="21"/>
        </w:rPr>
      </w:pPr>
      <w:r>
        <w:rPr>
          <w:rFonts w:ascii="Times New Roman" w:hAnsi="Times New Roman"/>
          <w:sz w:val="21"/>
          <w:szCs w:val="21"/>
        </w:rPr>
        <w:t xml:space="preserve">Die gesetzliche Regelung zur </w:t>
      </w:r>
      <w:r>
        <w:rPr>
          <w:rFonts w:ascii="Times New Roman" w:hAnsi="Times New Roman"/>
          <w:b/>
          <w:bCs/>
          <w:sz w:val="21"/>
          <w:szCs w:val="21"/>
        </w:rPr>
        <w:t>H</w:t>
      </w:r>
      <w:r>
        <w:rPr>
          <w:rFonts w:ascii="Times New Roman" w:hAnsi="Times New Roman"/>
          <w:b/>
          <w:bCs/>
          <w:sz w:val="21"/>
          <w:szCs w:val="21"/>
          <w:lang w:val="sv-SE"/>
        </w:rPr>
        <w:t>ö</w:t>
      </w:r>
      <w:r>
        <w:rPr>
          <w:rFonts w:ascii="Times New Roman" w:hAnsi="Times New Roman"/>
          <w:b/>
          <w:bCs/>
          <w:sz w:val="21"/>
          <w:szCs w:val="21"/>
        </w:rPr>
        <w:t>he der Leistung an die Hinterbliebenen</w:t>
      </w:r>
      <w:r>
        <w:rPr>
          <w:rFonts w:ascii="Times New Roman" w:hAnsi="Times New Roman"/>
          <w:sz w:val="21"/>
          <w:szCs w:val="21"/>
        </w:rPr>
        <w:t xml:space="preserve"> ist (noch) nicht in allen Fallvarianten klar geregelt. Es wird nach aktueller Auslegung auf Grund einer jüngst abgegebenen Stellungnahme der Parlamentariergruppe, die das Gesetz eingebracht hatten, danach unterschieden, ob </w:t>
      </w:r>
      <w:r>
        <w:rPr>
          <w:rFonts w:ascii="Times New Roman" w:hAnsi="Times New Roman"/>
          <w:b/>
          <w:bCs/>
          <w:sz w:val="21"/>
          <w:szCs w:val="21"/>
        </w:rPr>
        <w:t>Kinder zum Zeitpunkt der Verfolgung der Eltern schon am Leben waren</w:t>
      </w:r>
      <w:r>
        <w:rPr>
          <w:rFonts w:ascii="Times New Roman" w:hAnsi="Times New Roman"/>
          <w:sz w:val="21"/>
          <w:szCs w:val="21"/>
        </w:rPr>
        <w:t xml:space="preserve"> oder erst nachher geboren wurden und </w:t>
      </w:r>
      <w:r>
        <w:rPr>
          <w:rFonts w:ascii="Times New Roman" w:hAnsi="Times New Roman"/>
          <w:b/>
          <w:bCs/>
          <w:sz w:val="21"/>
          <w:szCs w:val="21"/>
        </w:rPr>
        <w:t>ob die Betroffenen zu Lebzeiten selbst bereits eine Feststellungs-</w:t>
      </w:r>
      <w:proofErr w:type="spellStart"/>
      <w:r>
        <w:rPr>
          <w:rFonts w:ascii="Times New Roman" w:hAnsi="Times New Roman"/>
          <w:b/>
          <w:bCs/>
          <w:sz w:val="21"/>
          <w:szCs w:val="21"/>
        </w:rPr>
        <w:t>Decizie</w:t>
      </w:r>
      <w:proofErr w:type="spellEnd"/>
      <w:r>
        <w:rPr>
          <w:rFonts w:ascii="Times New Roman" w:hAnsi="Times New Roman"/>
          <w:b/>
          <w:bCs/>
          <w:sz w:val="21"/>
          <w:szCs w:val="21"/>
        </w:rPr>
        <w:t xml:space="preserve"> der AJPIS</w:t>
      </w:r>
      <w:r>
        <w:rPr>
          <w:rFonts w:ascii="Times New Roman" w:hAnsi="Times New Roman"/>
          <w:sz w:val="21"/>
          <w:szCs w:val="21"/>
        </w:rPr>
        <w:t xml:space="preserve"> erwirkt hatten. In einigen Fallvarianten werden unabhängig von der Dauer der Verschleppung </w:t>
      </w:r>
      <w:r>
        <w:rPr>
          <w:rFonts w:ascii="Times New Roman" w:hAnsi="Times New Roman"/>
          <w:b/>
          <w:bCs/>
          <w:sz w:val="21"/>
          <w:szCs w:val="21"/>
        </w:rPr>
        <w:t>Pauschalen</w:t>
      </w:r>
      <w:r>
        <w:rPr>
          <w:rFonts w:ascii="Times New Roman" w:hAnsi="Times New Roman"/>
          <w:sz w:val="21"/>
          <w:szCs w:val="21"/>
        </w:rPr>
        <w:t xml:space="preserve"> (500 </w:t>
      </w:r>
      <w:proofErr w:type="spellStart"/>
      <w:r>
        <w:rPr>
          <w:rFonts w:ascii="Times New Roman" w:hAnsi="Times New Roman"/>
          <w:sz w:val="21"/>
          <w:szCs w:val="21"/>
        </w:rPr>
        <w:t>lei</w:t>
      </w:r>
      <w:proofErr w:type="spellEnd"/>
      <w:r>
        <w:rPr>
          <w:rFonts w:ascii="Times New Roman" w:hAnsi="Times New Roman"/>
          <w:sz w:val="21"/>
          <w:szCs w:val="21"/>
        </w:rPr>
        <w:t xml:space="preserve"> = ca. 105 €) als monatliche Entschädigung gezahlt. Wenn Betroffene zu Lebzeiten selbst bereits eine Zahlung nach dem Entschädigungsdekret 118/1990 bekommen haben, können Kinder in Abhängigkeit des Geburtsdatums eine höhere Leistung </w:t>
      </w:r>
      <w:r>
        <w:rPr>
          <w:rFonts w:ascii="Times New Roman" w:hAnsi="Times New Roman"/>
          <w:b/>
          <w:bCs/>
          <w:sz w:val="21"/>
          <w:szCs w:val="21"/>
        </w:rPr>
        <w:t xml:space="preserve">bis zur gleicher Höhe der Leistung an den Betroffenen </w:t>
      </w:r>
      <w:r>
        <w:rPr>
          <w:rFonts w:ascii="Times New Roman" w:hAnsi="Times New Roman"/>
          <w:sz w:val="21"/>
          <w:szCs w:val="21"/>
        </w:rPr>
        <w:t xml:space="preserve">beziehen. </w:t>
      </w:r>
    </w:p>
    <w:p w:rsidR="00D025C2" w:rsidRDefault="004721CF">
      <w:pPr>
        <w:spacing w:after="240" w:line="300" w:lineRule="atLeast"/>
        <w:rPr>
          <w:rFonts w:ascii="Times New Roman" w:eastAsia="Times New Roman" w:hAnsi="Times New Roman" w:cs="Times New Roman"/>
          <w:sz w:val="21"/>
          <w:szCs w:val="21"/>
        </w:rPr>
      </w:pPr>
      <w:r>
        <w:rPr>
          <w:rFonts w:ascii="Times New Roman" w:hAnsi="Times New Roman"/>
          <w:sz w:val="21"/>
          <w:szCs w:val="21"/>
        </w:rPr>
        <w:t>Nachfolgend sollen durch die bisherigen Klarstellungen in Rumänien bereits geklärte Anwendungsfragen bean</w:t>
      </w:r>
      <w:r>
        <w:rPr>
          <w:rFonts w:ascii="Times New Roman" w:hAnsi="Times New Roman"/>
          <w:sz w:val="21"/>
          <w:szCs w:val="21"/>
        </w:rPr>
        <w:t>t</w:t>
      </w:r>
      <w:r>
        <w:rPr>
          <w:rFonts w:ascii="Times New Roman" w:hAnsi="Times New Roman"/>
          <w:sz w:val="21"/>
          <w:szCs w:val="21"/>
        </w:rPr>
        <w:t>wortet werden:</w:t>
      </w:r>
    </w:p>
    <w:p w:rsidR="00D025C2" w:rsidRDefault="004721CF">
      <w:pPr>
        <w:spacing w:after="240" w:line="300" w:lineRule="atLeast"/>
        <w:rPr>
          <w:rFonts w:ascii="Times New Roman" w:eastAsia="Times New Roman" w:hAnsi="Times New Roman" w:cs="Times New Roman"/>
          <w:sz w:val="21"/>
          <w:szCs w:val="21"/>
        </w:rPr>
      </w:pPr>
      <w:r>
        <w:rPr>
          <w:rFonts w:ascii="Times New Roman" w:hAnsi="Times New Roman"/>
          <w:sz w:val="21"/>
          <w:szCs w:val="21"/>
        </w:rPr>
        <w:t xml:space="preserve">F: Können Kinder auch dann einen Antrag stellen, wenn die verschleppten </w:t>
      </w:r>
      <w:r>
        <w:rPr>
          <w:rFonts w:ascii="Times New Roman" w:hAnsi="Times New Roman"/>
          <w:b/>
          <w:bCs/>
          <w:sz w:val="21"/>
          <w:szCs w:val="21"/>
        </w:rPr>
        <w:t>Betroffenen noch leben</w:t>
      </w:r>
      <w:r>
        <w:rPr>
          <w:rFonts w:ascii="Times New Roman" w:hAnsi="Times New Roman"/>
          <w:sz w:val="21"/>
          <w:szCs w:val="21"/>
        </w:rPr>
        <w:t>?</w:t>
      </w:r>
      <w:r>
        <w:rPr>
          <w:rFonts w:ascii="Arial Unicode MS" w:hAnsi="Arial Unicode MS"/>
          <w:sz w:val="21"/>
          <w:szCs w:val="21"/>
        </w:rPr>
        <w:br/>
      </w:r>
      <w:r>
        <w:rPr>
          <w:rFonts w:ascii="Times New Roman" w:hAnsi="Times New Roman"/>
          <w:sz w:val="21"/>
          <w:szCs w:val="21"/>
        </w:rPr>
        <w:t>A: Nein, es handelt sich um eine reine Hinterbliebenen-Entschädigung nach dem Ableben der Betroffenen.</w:t>
      </w:r>
    </w:p>
    <w:p w:rsidR="00D025C2" w:rsidRDefault="004721CF">
      <w:pPr>
        <w:spacing w:after="240" w:line="300" w:lineRule="atLeast"/>
        <w:rPr>
          <w:rFonts w:ascii="Times New Roman" w:eastAsia="Times New Roman" w:hAnsi="Times New Roman" w:cs="Times New Roman"/>
          <w:sz w:val="21"/>
          <w:szCs w:val="21"/>
        </w:rPr>
      </w:pPr>
      <w:r>
        <w:rPr>
          <w:rFonts w:ascii="Times New Roman" w:hAnsi="Times New Roman"/>
          <w:sz w:val="21"/>
          <w:szCs w:val="21"/>
        </w:rPr>
        <w:t xml:space="preserve">F: Wenn </w:t>
      </w:r>
      <w:r>
        <w:rPr>
          <w:rFonts w:ascii="Times New Roman" w:hAnsi="Times New Roman"/>
          <w:b/>
          <w:bCs/>
          <w:sz w:val="21"/>
          <w:szCs w:val="21"/>
        </w:rPr>
        <w:t>beide Eltern verschleppt</w:t>
      </w:r>
      <w:r>
        <w:rPr>
          <w:rFonts w:ascii="Times New Roman" w:hAnsi="Times New Roman"/>
          <w:sz w:val="21"/>
          <w:szCs w:val="21"/>
        </w:rPr>
        <w:t xml:space="preserve"> waren, kann für beide eine Leistung beantragt werden? </w:t>
      </w:r>
      <w:r>
        <w:rPr>
          <w:rFonts w:ascii="Arial Unicode MS" w:hAnsi="Arial Unicode MS"/>
          <w:sz w:val="21"/>
          <w:szCs w:val="21"/>
        </w:rPr>
        <w:br/>
      </w:r>
      <w:r>
        <w:rPr>
          <w:rFonts w:ascii="Times New Roman" w:hAnsi="Times New Roman"/>
          <w:sz w:val="21"/>
          <w:szCs w:val="21"/>
        </w:rPr>
        <w:t>A: Nein, es steht nach dem Dekret 118/90 pro Antragsteller nur EINE Leistung zu, und zwar die höchste Entsch</w:t>
      </w:r>
      <w:r>
        <w:rPr>
          <w:rFonts w:ascii="Times New Roman" w:hAnsi="Times New Roman"/>
          <w:sz w:val="21"/>
          <w:szCs w:val="21"/>
        </w:rPr>
        <w:t>ä</w:t>
      </w:r>
      <w:r>
        <w:rPr>
          <w:rFonts w:ascii="Times New Roman" w:hAnsi="Times New Roman"/>
          <w:sz w:val="21"/>
          <w:szCs w:val="21"/>
        </w:rPr>
        <w:t>digung von mehreren möglichen Varianten</w:t>
      </w:r>
    </w:p>
    <w:p w:rsidR="00D025C2" w:rsidRDefault="004721CF">
      <w:pPr>
        <w:spacing w:after="240" w:line="300" w:lineRule="atLeast"/>
        <w:rPr>
          <w:rFonts w:ascii="Times New Roman" w:eastAsia="Times New Roman" w:hAnsi="Times New Roman" w:cs="Times New Roman"/>
          <w:sz w:val="21"/>
          <w:szCs w:val="21"/>
        </w:rPr>
      </w:pPr>
      <w:r>
        <w:rPr>
          <w:rFonts w:ascii="Times New Roman" w:hAnsi="Times New Roman"/>
          <w:sz w:val="21"/>
          <w:szCs w:val="21"/>
        </w:rPr>
        <w:t xml:space="preserve">F: Wenn der Betroffene </w:t>
      </w:r>
      <w:r>
        <w:rPr>
          <w:rFonts w:ascii="Times New Roman" w:hAnsi="Times New Roman"/>
          <w:b/>
          <w:bCs/>
          <w:sz w:val="21"/>
          <w:szCs w:val="21"/>
        </w:rPr>
        <w:t>mehrere Verschleppungen</w:t>
      </w:r>
      <w:r>
        <w:rPr>
          <w:rFonts w:ascii="Times New Roman" w:hAnsi="Times New Roman"/>
          <w:sz w:val="21"/>
          <w:szCs w:val="21"/>
        </w:rPr>
        <w:t xml:space="preserve"> erlebt hat, z.B. nach Russland und danach in die </w:t>
      </w:r>
      <w:proofErr w:type="spellStart"/>
      <w:r>
        <w:rPr>
          <w:rFonts w:ascii="Times New Roman" w:hAnsi="Times New Roman"/>
          <w:sz w:val="21"/>
          <w:szCs w:val="21"/>
        </w:rPr>
        <w:t>Baragan</w:t>
      </w:r>
      <w:proofErr w:type="spellEnd"/>
      <w:r>
        <w:rPr>
          <w:rFonts w:ascii="Times New Roman" w:hAnsi="Times New Roman"/>
          <w:sz w:val="21"/>
          <w:szCs w:val="21"/>
        </w:rPr>
        <w:t>-Steppe, müssen zwei Anträge gestellt werden?</w:t>
      </w:r>
      <w:r>
        <w:rPr>
          <w:rFonts w:ascii="Arial Unicode MS" w:hAnsi="Arial Unicode MS"/>
          <w:sz w:val="21"/>
          <w:szCs w:val="21"/>
        </w:rPr>
        <w:br/>
      </w:r>
      <w:r>
        <w:rPr>
          <w:rFonts w:ascii="Times New Roman" w:hAnsi="Times New Roman"/>
          <w:sz w:val="21"/>
          <w:szCs w:val="21"/>
        </w:rPr>
        <w:t xml:space="preserve">A: Nein, die Jahre werden in einem Antrag genannt und zusammengezählt. </w:t>
      </w:r>
    </w:p>
    <w:p w:rsidR="00D025C2" w:rsidRDefault="004721CF">
      <w:pPr>
        <w:spacing w:after="240" w:line="300" w:lineRule="atLeast"/>
        <w:rPr>
          <w:rFonts w:ascii="Times New Roman" w:eastAsia="Times New Roman" w:hAnsi="Times New Roman" w:cs="Times New Roman"/>
          <w:sz w:val="21"/>
          <w:szCs w:val="21"/>
        </w:rPr>
      </w:pPr>
      <w:r>
        <w:rPr>
          <w:rFonts w:ascii="Times New Roman" w:hAnsi="Times New Roman"/>
          <w:sz w:val="21"/>
          <w:szCs w:val="21"/>
        </w:rPr>
        <w:t xml:space="preserve">F: Wenn </w:t>
      </w:r>
      <w:r>
        <w:rPr>
          <w:rFonts w:ascii="Times New Roman" w:hAnsi="Times New Roman"/>
          <w:b/>
          <w:bCs/>
          <w:sz w:val="21"/>
          <w:szCs w:val="21"/>
        </w:rPr>
        <w:t>mehrere Kinder</w:t>
      </w:r>
      <w:r>
        <w:rPr>
          <w:rFonts w:ascii="Times New Roman" w:hAnsi="Times New Roman"/>
          <w:sz w:val="21"/>
          <w:szCs w:val="21"/>
        </w:rPr>
        <w:t xml:space="preserve"> vorhanden sind, können Anträge zusammengefasst werden?</w:t>
      </w:r>
      <w:r>
        <w:rPr>
          <w:rFonts w:ascii="Arial Unicode MS" w:hAnsi="Arial Unicode MS"/>
          <w:sz w:val="21"/>
          <w:szCs w:val="21"/>
        </w:rPr>
        <w:br/>
      </w:r>
      <w:r>
        <w:rPr>
          <w:rFonts w:ascii="Times New Roman" w:hAnsi="Times New Roman"/>
          <w:sz w:val="21"/>
          <w:szCs w:val="21"/>
        </w:rPr>
        <w:t>A: Nein, jeder Antragsteller muss einen eigenen Antrag stellen, der auch separat bearbeitet werden muss.</w:t>
      </w:r>
    </w:p>
    <w:p w:rsidR="00D025C2" w:rsidRDefault="004721CF">
      <w:pPr>
        <w:spacing w:after="240" w:line="300" w:lineRule="atLeast"/>
        <w:rPr>
          <w:rFonts w:ascii="Times New Roman" w:eastAsia="Times New Roman" w:hAnsi="Times New Roman" w:cs="Times New Roman"/>
          <w:sz w:val="21"/>
          <w:szCs w:val="21"/>
        </w:rPr>
      </w:pPr>
      <w:r>
        <w:rPr>
          <w:rFonts w:ascii="Times New Roman" w:hAnsi="Times New Roman"/>
          <w:sz w:val="21"/>
          <w:szCs w:val="21"/>
        </w:rPr>
        <w:t xml:space="preserve">F: Wenn das </w:t>
      </w:r>
      <w:r>
        <w:rPr>
          <w:rFonts w:ascii="Times New Roman" w:hAnsi="Times New Roman"/>
          <w:b/>
          <w:bCs/>
          <w:sz w:val="21"/>
          <w:szCs w:val="21"/>
        </w:rPr>
        <w:t xml:space="preserve">Elternteil bereits eine </w:t>
      </w:r>
      <w:proofErr w:type="spellStart"/>
      <w:r>
        <w:rPr>
          <w:rFonts w:ascii="Times New Roman" w:hAnsi="Times New Roman"/>
          <w:b/>
          <w:bCs/>
          <w:sz w:val="21"/>
          <w:szCs w:val="21"/>
        </w:rPr>
        <w:t>Decizie</w:t>
      </w:r>
      <w:proofErr w:type="spellEnd"/>
      <w:r>
        <w:rPr>
          <w:rFonts w:ascii="Times New Roman" w:hAnsi="Times New Roman"/>
          <w:b/>
          <w:bCs/>
          <w:sz w:val="21"/>
          <w:szCs w:val="21"/>
        </w:rPr>
        <w:t xml:space="preserve"> der AJPIS erwirkt</w:t>
      </w:r>
      <w:r>
        <w:rPr>
          <w:rFonts w:ascii="Times New Roman" w:hAnsi="Times New Roman"/>
          <w:sz w:val="21"/>
          <w:szCs w:val="21"/>
        </w:rPr>
        <w:t xml:space="preserve"> hat, verstorben ist und das Kind nun einen A</w:t>
      </w:r>
      <w:r>
        <w:rPr>
          <w:rFonts w:ascii="Times New Roman" w:hAnsi="Times New Roman"/>
          <w:sz w:val="21"/>
          <w:szCs w:val="21"/>
        </w:rPr>
        <w:t>n</w:t>
      </w:r>
      <w:r>
        <w:rPr>
          <w:rFonts w:ascii="Times New Roman" w:hAnsi="Times New Roman"/>
          <w:sz w:val="21"/>
          <w:szCs w:val="21"/>
        </w:rPr>
        <w:t>trag stellen will, muss trotzdem ein Verfahren bei der AJPIS eingeleitet werden?</w:t>
      </w:r>
      <w:r>
        <w:rPr>
          <w:rFonts w:ascii="Arial Unicode MS" w:hAnsi="Arial Unicode MS"/>
          <w:sz w:val="21"/>
          <w:szCs w:val="21"/>
        </w:rPr>
        <w:br/>
      </w:r>
      <w:r>
        <w:rPr>
          <w:rFonts w:ascii="Times New Roman" w:hAnsi="Times New Roman"/>
          <w:sz w:val="21"/>
          <w:szCs w:val="21"/>
        </w:rPr>
        <w:t xml:space="preserve">A: Ja, die </w:t>
      </w:r>
      <w:proofErr w:type="spellStart"/>
      <w:r>
        <w:rPr>
          <w:rFonts w:ascii="Times New Roman" w:hAnsi="Times New Roman"/>
          <w:sz w:val="21"/>
          <w:szCs w:val="21"/>
        </w:rPr>
        <w:t>Decizie</w:t>
      </w:r>
      <w:proofErr w:type="spellEnd"/>
      <w:r>
        <w:rPr>
          <w:rFonts w:ascii="Times New Roman" w:hAnsi="Times New Roman"/>
          <w:sz w:val="21"/>
          <w:szCs w:val="21"/>
        </w:rPr>
        <w:t xml:space="preserve"> der Eltern regelt ja nur den Status der Eltern, jeder Antragsteller muss aber eine eigene Festste</w:t>
      </w:r>
      <w:r>
        <w:rPr>
          <w:rFonts w:ascii="Times New Roman" w:hAnsi="Times New Roman"/>
          <w:sz w:val="21"/>
          <w:szCs w:val="21"/>
        </w:rPr>
        <w:t>l</w:t>
      </w:r>
      <w:r>
        <w:rPr>
          <w:rFonts w:ascii="Times New Roman" w:hAnsi="Times New Roman"/>
          <w:sz w:val="21"/>
          <w:szCs w:val="21"/>
        </w:rPr>
        <w:t>lung der Berechtigung bei der zuständigen AJPIS durchsetzen.</w:t>
      </w:r>
    </w:p>
    <w:p w:rsidR="00D025C2" w:rsidRDefault="004721CF">
      <w:pPr>
        <w:spacing w:after="240" w:line="300" w:lineRule="atLeast"/>
        <w:rPr>
          <w:rFonts w:ascii="Times New Roman" w:eastAsia="Times New Roman" w:hAnsi="Times New Roman" w:cs="Times New Roman"/>
          <w:sz w:val="21"/>
          <w:szCs w:val="21"/>
        </w:rPr>
      </w:pPr>
      <w:r>
        <w:rPr>
          <w:rFonts w:ascii="Times New Roman" w:hAnsi="Times New Roman"/>
          <w:sz w:val="21"/>
          <w:szCs w:val="21"/>
        </w:rPr>
        <w:lastRenderedPageBreak/>
        <w:t xml:space="preserve">F: Ist es dann wichtig, die </w:t>
      </w:r>
      <w:r>
        <w:rPr>
          <w:rFonts w:ascii="Times New Roman" w:hAnsi="Times New Roman"/>
          <w:b/>
          <w:bCs/>
          <w:sz w:val="21"/>
          <w:szCs w:val="21"/>
        </w:rPr>
        <w:t>AJPIS-</w:t>
      </w:r>
      <w:proofErr w:type="spellStart"/>
      <w:r>
        <w:rPr>
          <w:rFonts w:ascii="Times New Roman" w:hAnsi="Times New Roman"/>
          <w:b/>
          <w:bCs/>
          <w:sz w:val="21"/>
          <w:szCs w:val="21"/>
        </w:rPr>
        <w:t>Decizie</w:t>
      </w:r>
      <w:proofErr w:type="spellEnd"/>
      <w:r>
        <w:rPr>
          <w:rFonts w:ascii="Times New Roman" w:hAnsi="Times New Roman"/>
          <w:b/>
          <w:bCs/>
          <w:sz w:val="21"/>
          <w:szCs w:val="21"/>
        </w:rPr>
        <w:t xml:space="preserve"> der Eltern vorzulegen</w:t>
      </w:r>
      <w:r>
        <w:rPr>
          <w:rFonts w:ascii="Times New Roman" w:hAnsi="Times New Roman"/>
          <w:sz w:val="21"/>
          <w:szCs w:val="21"/>
        </w:rPr>
        <w:t xml:space="preserve">, wenn man sowieso eine eigene </w:t>
      </w:r>
      <w:proofErr w:type="spellStart"/>
      <w:r>
        <w:rPr>
          <w:rFonts w:ascii="Times New Roman" w:hAnsi="Times New Roman"/>
          <w:sz w:val="21"/>
          <w:szCs w:val="21"/>
        </w:rPr>
        <w:t>Decizie</w:t>
      </w:r>
      <w:proofErr w:type="spellEnd"/>
      <w:r>
        <w:rPr>
          <w:rFonts w:ascii="Times New Roman" w:hAnsi="Times New Roman"/>
          <w:sz w:val="21"/>
          <w:szCs w:val="21"/>
        </w:rPr>
        <w:t xml:space="preserve"> erwi</w:t>
      </w:r>
      <w:r>
        <w:rPr>
          <w:rFonts w:ascii="Times New Roman" w:hAnsi="Times New Roman"/>
          <w:sz w:val="21"/>
          <w:szCs w:val="21"/>
        </w:rPr>
        <w:t>r</w:t>
      </w:r>
      <w:r>
        <w:rPr>
          <w:rFonts w:ascii="Times New Roman" w:hAnsi="Times New Roman"/>
          <w:sz w:val="21"/>
          <w:szCs w:val="21"/>
        </w:rPr>
        <w:t>ken muss?</w:t>
      </w:r>
      <w:r>
        <w:rPr>
          <w:rFonts w:ascii="Arial Unicode MS" w:hAnsi="Arial Unicode MS"/>
          <w:sz w:val="21"/>
          <w:szCs w:val="21"/>
        </w:rPr>
        <w:br/>
      </w:r>
      <w:r>
        <w:rPr>
          <w:rFonts w:ascii="Times New Roman" w:hAnsi="Times New Roman"/>
          <w:sz w:val="21"/>
          <w:szCs w:val="21"/>
        </w:rPr>
        <w:t xml:space="preserve">A: Ja, unbedingt! Erstens belegt die </w:t>
      </w:r>
      <w:proofErr w:type="spellStart"/>
      <w:r>
        <w:rPr>
          <w:rFonts w:ascii="Times New Roman" w:hAnsi="Times New Roman"/>
          <w:sz w:val="21"/>
          <w:szCs w:val="21"/>
        </w:rPr>
        <w:t>Decizie</w:t>
      </w:r>
      <w:proofErr w:type="spellEnd"/>
      <w:r>
        <w:rPr>
          <w:rFonts w:ascii="Times New Roman" w:hAnsi="Times New Roman"/>
          <w:sz w:val="21"/>
          <w:szCs w:val="21"/>
        </w:rPr>
        <w:t xml:space="preserve"> der Eltern bereits das Verfolgungsschicksal der Eltern und zweitens steht dann eine deutlich höhere Zahlung zu.</w:t>
      </w:r>
    </w:p>
    <w:p w:rsidR="00D025C2" w:rsidRDefault="004721CF">
      <w:pPr>
        <w:spacing w:after="240" w:line="300" w:lineRule="atLeast"/>
        <w:rPr>
          <w:rFonts w:ascii="Times New Roman" w:eastAsia="Times New Roman" w:hAnsi="Times New Roman" w:cs="Times New Roman"/>
          <w:sz w:val="21"/>
          <w:szCs w:val="21"/>
        </w:rPr>
      </w:pPr>
      <w:r>
        <w:rPr>
          <w:rFonts w:ascii="Times New Roman" w:hAnsi="Times New Roman"/>
          <w:sz w:val="21"/>
          <w:szCs w:val="21"/>
        </w:rPr>
        <w:t xml:space="preserve">F: Das Gesetz nimmt Bezug auf die Leistung, die der verstorbene Elternteil bekommen hat („a </w:t>
      </w:r>
      <w:proofErr w:type="spellStart"/>
      <w:r>
        <w:rPr>
          <w:rFonts w:ascii="Times New Roman" w:hAnsi="Times New Roman"/>
          <w:sz w:val="21"/>
          <w:szCs w:val="21"/>
        </w:rPr>
        <w:t>beneficiat</w:t>
      </w:r>
      <w:proofErr w:type="spellEnd"/>
      <w:r>
        <w:rPr>
          <w:rFonts w:ascii="Times New Roman" w:hAnsi="Times New Roman"/>
          <w:sz w:val="21"/>
          <w:szCs w:val="21"/>
        </w:rPr>
        <w:t xml:space="preserve">“). Gilt </w:t>
      </w:r>
      <w:r>
        <w:rPr>
          <w:rFonts w:ascii="Times New Roman" w:hAnsi="Times New Roman"/>
          <w:b/>
          <w:bCs/>
          <w:sz w:val="21"/>
          <w:szCs w:val="21"/>
        </w:rPr>
        <w:t>der alte oder ein aktueller Betrag</w:t>
      </w:r>
      <w:r>
        <w:rPr>
          <w:rFonts w:ascii="Times New Roman" w:hAnsi="Times New Roman"/>
          <w:sz w:val="21"/>
          <w:szCs w:val="21"/>
        </w:rPr>
        <w:t>?</w:t>
      </w:r>
      <w:r>
        <w:rPr>
          <w:rFonts w:ascii="Arial Unicode MS" w:hAnsi="Arial Unicode MS"/>
          <w:sz w:val="21"/>
          <w:szCs w:val="21"/>
        </w:rPr>
        <w:br/>
      </w:r>
      <w:r>
        <w:rPr>
          <w:rFonts w:ascii="Times New Roman" w:hAnsi="Times New Roman"/>
          <w:sz w:val="21"/>
          <w:szCs w:val="21"/>
        </w:rPr>
        <w:t>A: Dieses ist die wichtigste Auslegungsfrage, die durch das Änderungsgesetz b429/2020 geklärt werden soll. Vorgeschlagen wurde die Klarstellung dahingehend, dass es auch den Zahlungsbetrag bekommen soll, der dem verstorbenen Elternteil zum Zeitpunkt der Antragstellung durch das Kind zugestanden hätte, also ein aktualisierter Betrag.</w:t>
      </w:r>
    </w:p>
    <w:p w:rsidR="00D025C2" w:rsidRDefault="004721CF">
      <w:pPr>
        <w:spacing w:after="240" w:line="300" w:lineRule="atLeast"/>
        <w:rPr>
          <w:rFonts w:ascii="Times New Roman" w:eastAsia="Times New Roman" w:hAnsi="Times New Roman" w:cs="Times New Roman"/>
          <w:sz w:val="21"/>
          <w:szCs w:val="21"/>
        </w:rPr>
      </w:pPr>
      <w:r>
        <w:rPr>
          <w:rFonts w:ascii="Times New Roman" w:hAnsi="Times New Roman"/>
          <w:sz w:val="21"/>
          <w:szCs w:val="21"/>
        </w:rPr>
        <w:t xml:space="preserve">F: Das sieht alles recht unübersichtlich aus. </w:t>
      </w:r>
      <w:r>
        <w:rPr>
          <w:rFonts w:ascii="Times New Roman" w:hAnsi="Times New Roman"/>
          <w:b/>
          <w:bCs/>
          <w:sz w:val="21"/>
          <w:szCs w:val="21"/>
        </w:rPr>
        <w:t>Welche Kinder können nun einen Antrag</w:t>
      </w:r>
      <w:r>
        <w:rPr>
          <w:rFonts w:ascii="Times New Roman" w:hAnsi="Times New Roman"/>
          <w:sz w:val="21"/>
          <w:szCs w:val="21"/>
        </w:rPr>
        <w:t xml:space="preserve"> stellen?</w:t>
      </w:r>
      <w:r>
        <w:rPr>
          <w:rFonts w:ascii="Arial Unicode MS" w:hAnsi="Arial Unicode MS"/>
          <w:sz w:val="21"/>
          <w:szCs w:val="21"/>
        </w:rPr>
        <w:br/>
      </w:r>
      <w:r>
        <w:rPr>
          <w:rFonts w:ascii="Times New Roman" w:hAnsi="Times New Roman"/>
          <w:sz w:val="21"/>
          <w:szCs w:val="21"/>
        </w:rPr>
        <w:t>A: Eigentlich alle, nach dem Ableben der Betroffenen. Der Unterschied besteht nur in der Leistungshöhe. Kinder, deren Eltern selbst keine AJPIS-</w:t>
      </w:r>
      <w:proofErr w:type="spellStart"/>
      <w:r>
        <w:rPr>
          <w:rFonts w:ascii="Times New Roman" w:hAnsi="Times New Roman"/>
          <w:sz w:val="21"/>
          <w:szCs w:val="21"/>
        </w:rPr>
        <w:t>Decizie</w:t>
      </w:r>
      <w:proofErr w:type="spellEnd"/>
      <w:r>
        <w:rPr>
          <w:rFonts w:ascii="Times New Roman" w:hAnsi="Times New Roman"/>
          <w:sz w:val="21"/>
          <w:szCs w:val="21"/>
        </w:rPr>
        <w:t xml:space="preserve"> erwirkt haben, bekommen nach aktueller Auslegung monatlich pauschal 500 </w:t>
      </w:r>
      <w:proofErr w:type="spellStart"/>
      <w:r>
        <w:rPr>
          <w:rFonts w:ascii="Times New Roman" w:hAnsi="Times New Roman"/>
          <w:sz w:val="21"/>
          <w:szCs w:val="21"/>
        </w:rPr>
        <w:t>lei</w:t>
      </w:r>
      <w:proofErr w:type="spellEnd"/>
      <w:r>
        <w:rPr>
          <w:rFonts w:ascii="Times New Roman" w:hAnsi="Times New Roman"/>
          <w:sz w:val="21"/>
          <w:szCs w:val="21"/>
        </w:rPr>
        <w:t xml:space="preserve"> = ca. 105 Euro. Bei Kindern, deren Elternteil eine AJPIS-</w:t>
      </w:r>
      <w:proofErr w:type="spellStart"/>
      <w:r>
        <w:rPr>
          <w:rFonts w:ascii="Times New Roman" w:hAnsi="Times New Roman"/>
          <w:sz w:val="21"/>
          <w:szCs w:val="21"/>
        </w:rPr>
        <w:t>Decizie</w:t>
      </w:r>
      <w:proofErr w:type="spellEnd"/>
      <w:r>
        <w:rPr>
          <w:rFonts w:ascii="Times New Roman" w:hAnsi="Times New Roman"/>
          <w:sz w:val="21"/>
          <w:szCs w:val="21"/>
        </w:rPr>
        <w:t xml:space="preserve"> erwirkt hatte, kommt es auch den Zei</w:t>
      </w:r>
      <w:r>
        <w:rPr>
          <w:rFonts w:ascii="Times New Roman" w:hAnsi="Times New Roman"/>
          <w:sz w:val="21"/>
          <w:szCs w:val="21"/>
        </w:rPr>
        <w:t>t</w:t>
      </w:r>
      <w:r>
        <w:rPr>
          <w:rFonts w:ascii="Times New Roman" w:hAnsi="Times New Roman"/>
          <w:sz w:val="21"/>
          <w:szCs w:val="21"/>
        </w:rPr>
        <w:t>punkt der Geburt des Kindes an. War das Kind während der Verfolgung der Eltern minderjährig, bekommt es die gleiche Leistung, die der Elternteil bekommen hätte (700 Lei monatlich für jedes Jahr der Verfolgung). Ein nac</w:t>
      </w:r>
      <w:r>
        <w:rPr>
          <w:rFonts w:ascii="Times New Roman" w:hAnsi="Times New Roman"/>
          <w:sz w:val="21"/>
          <w:szCs w:val="21"/>
        </w:rPr>
        <w:t>h</w:t>
      </w:r>
      <w:r>
        <w:rPr>
          <w:rFonts w:ascii="Times New Roman" w:hAnsi="Times New Roman"/>
          <w:sz w:val="21"/>
          <w:szCs w:val="21"/>
        </w:rPr>
        <w:t>her geborenes Kind bekommt die Hälfte dieser Summe (350 Lei monatlich für jedes Jahr der Verfolgung)</w:t>
      </w:r>
    </w:p>
    <w:p w:rsidR="00D025C2" w:rsidRDefault="004721CF">
      <w:pPr>
        <w:spacing w:after="240" w:line="300" w:lineRule="atLeast"/>
        <w:rPr>
          <w:rFonts w:ascii="Times New Roman" w:eastAsia="Times New Roman" w:hAnsi="Times New Roman" w:cs="Times New Roman"/>
          <w:sz w:val="21"/>
          <w:szCs w:val="21"/>
        </w:rPr>
      </w:pPr>
      <w:r>
        <w:rPr>
          <w:rFonts w:ascii="Times New Roman" w:hAnsi="Times New Roman"/>
          <w:sz w:val="21"/>
          <w:szCs w:val="21"/>
        </w:rPr>
        <w:t>F: Wenn das Kind selbst während der Verschleppung</w:t>
      </w:r>
      <w:r>
        <w:rPr>
          <w:rFonts w:ascii="Times New Roman" w:hAnsi="Times New Roman"/>
          <w:b/>
          <w:bCs/>
          <w:sz w:val="21"/>
          <w:szCs w:val="21"/>
        </w:rPr>
        <w:t xml:space="preserve"> am Ort der Verschleppung geboren</w:t>
      </w:r>
      <w:r>
        <w:rPr>
          <w:rFonts w:ascii="Times New Roman" w:hAnsi="Times New Roman"/>
          <w:sz w:val="21"/>
          <w:szCs w:val="21"/>
        </w:rPr>
        <w:t xml:space="preserve"> wurde, kann es für sich und das verstorbene Elternteil einen Antrag stellen?</w:t>
      </w:r>
      <w:r>
        <w:rPr>
          <w:rFonts w:ascii="Arial Unicode MS" w:hAnsi="Arial Unicode MS"/>
          <w:sz w:val="21"/>
          <w:szCs w:val="21"/>
        </w:rPr>
        <w:br/>
      </w:r>
      <w:r>
        <w:rPr>
          <w:rFonts w:ascii="Times New Roman" w:hAnsi="Times New Roman"/>
          <w:sz w:val="21"/>
          <w:szCs w:val="21"/>
        </w:rPr>
        <w:t>A: Nein, es steht nur eine Entschädigung pro Person zu. Es sollte die Leistung beantragt werden, die höher ist (die eigene Leistung nach Zeitdauer, die Pauschalleistung für Kinder ohne Eltern-</w:t>
      </w:r>
      <w:proofErr w:type="spellStart"/>
      <w:r>
        <w:rPr>
          <w:rFonts w:ascii="Times New Roman" w:hAnsi="Times New Roman"/>
          <w:sz w:val="21"/>
          <w:szCs w:val="21"/>
        </w:rPr>
        <w:t>Decizie</w:t>
      </w:r>
      <w:proofErr w:type="spellEnd"/>
      <w:r>
        <w:rPr>
          <w:rFonts w:ascii="Times New Roman" w:hAnsi="Times New Roman"/>
          <w:sz w:val="21"/>
          <w:szCs w:val="21"/>
        </w:rPr>
        <w:t xml:space="preserve"> oder - meist am höchsten - die Individualleistung für die Zeitdauer des Elternteils, wenn dieses eine eigene </w:t>
      </w:r>
      <w:proofErr w:type="spellStart"/>
      <w:r>
        <w:rPr>
          <w:rFonts w:ascii="Times New Roman" w:hAnsi="Times New Roman"/>
          <w:sz w:val="21"/>
          <w:szCs w:val="21"/>
        </w:rPr>
        <w:t>Decizie</w:t>
      </w:r>
      <w:proofErr w:type="spellEnd"/>
      <w:r>
        <w:rPr>
          <w:rFonts w:ascii="Times New Roman" w:hAnsi="Times New Roman"/>
          <w:sz w:val="21"/>
          <w:szCs w:val="21"/>
        </w:rPr>
        <w:t xml:space="preserve"> hatte.</w:t>
      </w:r>
    </w:p>
    <w:p w:rsidR="00D025C2" w:rsidRDefault="004721CF">
      <w:pPr>
        <w:spacing w:after="240" w:line="300" w:lineRule="atLeast"/>
        <w:rPr>
          <w:rFonts w:ascii="Times New Roman" w:eastAsia="Times New Roman" w:hAnsi="Times New Roman" w:cs="Times New Roman"/>
          <w:sz w:val="21"/>
          <w:szCs w:val="21"/>
        </w:rPr>
      </w:pPr>
      <w:r>
        <w:rPr>
          <w:rFonts w:ascii="Times New Roman" w:hAnsi="Times New Roman"/>
          <w:sz w:val="21"/>
          <w:szCs w:val="21"/>
        </w:rPr>
        <w:t>F: Wenn der/die Betroffene verstorben ist, aber</w:t>
      </w:r>
      <w:r>
        <w:rPr>
          <w:rFonts w:ascii="Times New Roman" w:hAnsi="Times New Roman"/>
          <w:b/>
          <w:bCs/>
          <w:sz w:val="21"/>
          <w:szCs w:val="21"/>
        </w:rPr>
        <w:t xml:space="preserve"> der verwitwete Ehepartner noch lebt</w:t>
      </w:r>
      <w:r>
        <w:rPr>
          <w:rFonts w:ascii="Times New Roman" w:hAnsi="Times New Roman"/>
          <w:sz w:val="21"/>
          <w:szCs w:val="21"/>
        </w:rPr>
        <w:t xml:space="preserve"> und eine Hinterbliebenen-Entschädigung bezieht, können auch die Kinder jetzt Anträge stellen?</w:t>
      </w:r>
      <w:r>
        <w:rPr>
          <w:rFonts w:ascii="Arial Unicode MS" w:hAnsi="Arial Unicode MS"/>
          <w:sz w:val="21"/>
          <w:szCs w:val="21"/>
        </w:rPr>
        <w:br/>
      </w:r>
      <w:r>
        <w:rPr>
          <w:rFonts w:ascii="Times New Roman" w:hAnsi="Times New Roman"/>
          <w:sz w:val="21"/>
          <w:szCs w:val="21"/>
        </w:rPr>
        <w:t>A: Das Gesetz enthält keine Rangfolge zwischen Witwe/Witwer und Kinder, so dass eine Antragstellung auch der Kinder möglich sein muss. Dazu gibt es aber noch keine Festlegung.</w:t>
      </w:r>
    </w:p>
    <w:p w:rsidR="00D025C2" w:rsidRDefault="004721CF">
      <w:pPr>
        <w:spacing w:after="240" w:line="300" w:lineRule="atLeast"/>
        <w:rPr>
          <w:rFonts w:ascii="Times New Roman" w:eastAsia="Times New Roman" w:hAnsi="Times New Roman" w:cs="Times New Roman"/>
          <w:sz w:val="21"/>
          <w:szCs w:val="21"/>
        </w:rPr>
      </w:pPr>
      <w:r>
        <w:rPr>
          <w:rFonts w:ascii="Times New Roman" w:hAnsi="Times New Roman"/>
          <w:sz w:val="21"/>
          <w:szCs w:val="21"/>
        </w:rPr>
        <w:t>F: Sollten Kinder</w:t>
      </w:r>
      <w:r>
        <w:rPr>
          <w:rFonts w:ascii="Times New Roman" w:hAnsi="Times New Roman"/>
          <w:b/>
          <w:bCs/>
          <w:sz w:val="21"/>
          <w:szCs w:val="21"/>
        </w:rPr>
        <w:t xml:space="preserve"> warten, bis alle Fragen geklärt sind,</w:t>
      </w:r>
      <w:r>
        <w:rPr>
          <w:rFonts w:ascii="Times New Roman" w:hAnsi="Times New Roman"/>
          <w:sz w:val="21"/>
          <w:szCs w:val="21"/>
        </w:rPr>
        <w:t xml:space="preserve"> oder jetzt schon Anträge stellen?</w:t>
      </w:r>
      <w:r>
        <w:rPr>
          <w:rFonts w:ascii="Arial Unicode MS" w:hAnsi="Arial Unicode MS"/>
          <w:sz w:val="21"/>
          <w:szCs w:val="21"/>
        </w:rPr>
        <w:br/>
      </w:r>
      <w:r>
        <w:rPr>
          <w:rFonts w:ascii="Times New Roman" w:hAnsi="Times New Roman"/>
          <w:sz w:val="21"/>
          <w:szCs w:val="21"/>
        </w:rPr>
        <w:t>A: Weil die Leistung gem. Art. 15 DL 118/90 erst ab dem Folgemonat nach Antragseingang gezahlt wird, sollten Anträge frühestmöglich gestellt werden.</w:t>
      </w:r>
    </w:p>
    <w:p w:rsidR="00D025C2" w:rsidRDefault="004721CF">
      <w:pPr>
        <w:spacing w:after="240" w:line="300" w:lineRule="atLeast"/>
        <w:rPr>
          <w:rFonts w:ascii="Times New Roman" w:eastAsia="Times New Roman" w:hAnsi="Times New Roman" w:cs="Times New Roman"/>
          <w:sz w:val="21"/>
          <w:szCs w:val="21"/>
        </w:rPr>
      </w:pPr>
      <w:r>
        <w:rPr>
          <w:rFonts w:ascii="Times New Roman" w:hAnsi="Times New Roman"/>
          <w:sz w:val="21"/>
          <w:szCs w:val="21"/>
        </w:rPr>
        <w:t xml:space="preserve">F: </w:t>
      </w:r>
      <w:r>
        <w:rPr>
          <w:rFonts w:ascii="Times New Roman" w:hAnsi="Times New Roman"/>
          <w:b/>
          <w:bCs/>
          <w:sz w:val="21"/>
          <w:szCs w:val="21"/>
        </w:rPr>
        <w:t>Wie lange dauert es,</w:t>
      </w:r>
      <w:r>
        <w:rPr>
          <w:rFonts w:ascii="Times New Roman" w:hAnsi="Times New Roman"/>
          <w:sz w:val="21"/>
          <w:szCs w:val="21"/>
        </w:rPr>
        <w:t xml:space="preserve"> bis das Verfahren erledigt ist?</w:t>
      </w:r>
      <w:r>
        <w:rPr>
          <w:rFonts w:ascii="Arial Unicode MS" w:hAnsi="Arial Unicode MS"/>
          <w:sz w:val="21"/>
          <w:szCs w:val="21"/>
        </w:rPr>
        <w:br/>
      </w:r>
      <w:r>
        <w:rPr>
          <w:rFonts w:ascii="Times New Roman" w:hAnsi="Times New Roman"/>
          <w:sz w:val="21"/>
          <w:szCs w:val="21"/>
        </w:rPr>
        <w:t>A: Man muss mit einigen Wochen bis Monaten rechnen. Es gehen derzeit sehr viele Anfragen und Anträge ein. Diese können nur der Reihe nach bearbeitet werden. Das kann eine Weile dauern.</w:t>
      </w:r>
    </w:p>
    <w:p w:rsidR="00D025C2" w:rsidRDefault="004721CF">
      <w:pPr>
        <w:spacing w:after="240" w:line="300" w:lineRule="atLeast"/>
        <w:rPr>
          <w:rFonts w:ascii="Times New Roman" w:eastAsia="Times New Roman" w:hAnsi="Times New Roman" w:cs="Times New Roman"/>
          <w:sz w:val="21"/>
          <w:szCs w:val="21"/>
        </w:rPr>
      </w:pPr>
      <w:r>
        <w:rPr>
          <w:rFonts w:ascii="Times New Roman" w:hAnsi="Times New Roman"/>
          <w:sz w:val="21"/>
          <w:szCs w:val="21"/>
        </w:rPr>
        <w:t xml:space="preserve">F: Kann man </w:t>
      </w:r>
      <w:r>
        <w:rPr>
          <w:rFonts w:ascii="Times New Roman" w:hAnsi="Times New Roman"/>
          <w:b/>
          <w:bCs/>
          <w:sz w:val="21"/>
          <w:szCs w:val="21"/>
        </w:rPr>
        <w:t>selbst etwas zur Beschleunigung machen</w:t>
      </w:r>
      <w:r>
        <w:rPr>
          <w:rFonts w:ascii="Times New Roman" w:hAnsi="Times New Roman"/>
          <w:sz w:val="21"/>
          <w:szCs w:val="21"/>
        </w:rPr>
        <w:t>?</w:t>
      </w:r>
      <w:r>
        <w:rPr>
          <w:rFonts w:ascii="Arial Unicode MS" w:hAnsi="Arial Unicode MS"/>
          <w:sz w:val="21"/>
          <w:szCs w:val="21"/>
        </w:rPr>
        <w:br/>
      </w:r>
      <w:r>
        <w:rPr>
          <w:rFonts w:ascii="Times New Roman" w:hAnsi="Times New Roman"/>
          <w:sz w:val="21"/>
          <w:szCs w:val="21"/>
        </w:rPr>
        <w:t>A: JA, unbedingt: Wenn die Anträge richtig gestellt und von Anfang an alle Belege zutreffend beigefügt werden, können die Behörden in Rumänien gleich die Bescheide machen und die Zahlung anweisen. Werden Anträge aber ungenau, unvollständig und ohne alle erforderlichen Belege gestellt, müssen Rückfragen durchgeführt werden. Das führt zu neuer Bearbeitung und zu Verzögerungen. Auch vermeidbare Rückfragen (telefonisch oder schrif</w:t>
      </w:r>
      <w:r>
        <w:rPr>
          <w:rFonts w:ascii="Times New Roman" w:hAnsi="Times New Roman"/>
          <w:sz w:val="21"/>
          <w:szCs w:val="21"/>
        </w:rPr>
        <w:t>t</w:t>
      </w:r>
      <w:r>
        <w:rPr>
          <w:rFonts w:ascii="Times New Roman" w:hAnsi="Times New Roman"/>
          <w:sz w:val="21"/>
          <w:szCs w:val="21"/>
        </w:rPr>
        <w:t xml:space="preserve">lich) führen zu erheblicher Verzögerung. Ich empfehle daher, zuerst alle Informationsquellen im Internet und in Merkblättern zu nutzen.  </w:t>
      </w:r>
    </w:p>
    <w:p w:rsidR="00D025C2" w:rsidRDefault="004721CF">
      <w:pPr>
        <w:spacing w:after="240" w:line="300" w:lineRule="atLeast"/>
        <w:rPr>
          <w:rFonts w:ascii="Times New Roman" w:eastAsia="Times New Roman" w:hAnsi="Times New Roman" w:cs="Times New Roman"/>
          <w:sz w:val="21"/>
          <w:szCs w:val="21"/>
        </w:rPr>
      </w:pPr>
      <w:r>
        <w:rPr>
          <w:rFonts w:ascii="Times New Roman" w:hAnsi="Times New Roman"/>
          <w:sz w:val="21"/>
          <w:szCs w:val="21"/>
        </w:rPr>
        <w:t xml:space="preserve">F: Wo bekommen wir </w:t>
      </w:r>
      <w:r>
        <w:rPr>
          <w:rFonts w:ascii="Times New Roman" w:hAnsi="Times New Roman"/>
          <w:b/>
          <w:bCs/>
          <w:sz w:val="21"/>
          <w:szCs w:val="21"/>
        </w:rPr>
        <w:t>weitere Informationen und die nötigen Formulare</w:t>
      </w:r>
      <w:r>
        <w:rPr>
          <w:rFonts w:ascii="Times New Roman" w:hAnsi="Times New Roman"/>
          <w:sz w:val="21"/>
          <w:szCs w:val="21"/>
        </w:rPr>
        <w:t>?</w:t>
      </w:r>
      <w:r>
        <w:rPr>
          <w:rFonts w:ascii="Arial Unicode MS" w:hAnsi="Arial Unicode MS"/>
          <w:sz w:val="21"/>
          <w:szCs w:val="21"/>
        </w:rPr>
        <w:br/>
      </w:r>
      <w:r>
        <w:rPr>
          <w:rFonts w:ascii="Times New Roman" w:hAnsi="Times New Roman"/>
          <w:sz w:val="21"/>
          <w:szCs w:val="21"/>
        </w:rPr>
        <w:t xml:space="preserve">A: Ich biete allgemeine Informationen zu diesen Verfahren und Formulare auf meiner Homepage </w:t>
      </w:r>
      <w:hyperlink r:id="rId6" w:history="1">
        <w:r>
          <w:rPr>
            <w:rStyle w:val="Hyperlink0"/>
          </w:rPr>
          <w:t>www.fabritius.de</w:t>
        </w:r>
      </w:hyperlink>
      <w:r>
        <w:rPr>
          <w:rFonts w:ascii="Times New Roman" w:hAnsi="Times New Roman"/>
          <w:sz w:val="21"/>
          <w:szCs w:val="21"/>
        </w:rPr>
        <w:t xml:space="preserve"> (kostenlos) an. Auf Grund der sehr hohen Zahl an Anfragen und Anrufen ist telefonische Ber</w:t>
      </w:r>
      <w:r>
        <w:rPr>
          <w:rFonts w:ascii="Times New Roman" w:hAnsi="Times New Roman"/>
          <w:sz w:val="21"/>
          <w:szCs w:val="21"/>
        </w:rPr>
        <w:t>a</w:t>
      </w:r>
      <w:r>
        <w:rPr>
          <w:rFonts w:ascii="Times New Roman" w:hAnsi="Times New Roman"/>
          <w:sz w:val="21"/>
          <w:szCs w:val="21"/>
        </w:rPr>
        <w:lastRenderedPageBreak/>
        <w:t>tung nur sehr beschränkt möglich. Deswegen werden alle Formulare und auch die „Verfahrenshinweise“ auf me</w:t>
      </w:r>
      <w:r>
        <w:rPr>
          <w:rFonts w:ascii="Times New Roman" w:hAnsi="Times New Roman"/>
          <w:sz w:val="21"/>
          <w:szCs w:val="21"/>
        </w:rPr>
        <w:t>i</w:t>
      </w:r>
      <w:r>
        <w:rPr>
          <w:rFonts w:ascii="Times New Roman" w:hAnsi="Times New Roman"/>
          <w:sz w:val="21"/>
          <w:szCs w:val="21"/>
        </w:rPr>
        <w:t>ner Homepage fortlaufend aktualisiert. Ich empfehle allen Interessierten, diese Informationsmöglichkeit zu nu</w:t>
      </w:r>
      <w:r>
        <w:rPr>
          <w:rFonts w:ascii="Times New Roman" w:hAnsi="Times New Roman"/>
          <w:sz w:val="21"/>
          <w:szCs w:val="21"/>
        </w:rPr>
        <w:t>t</w:t>
      </w:r>
      <w:r>
        <w:rPr>
          <w:rFonts w:ascii="Times New Roman" w:hAnsi="Times New Roman"/>
          <w:sz w:val="21"/>
          <w:szCs w:val="21"/>
        </w:rPr>
        <w:t>zen. Das trägt zur Reduzierung des sehr hohen Anfragevolumens auch bei Landsmannschaften und Verbänden bei.</w:t>
      </w:r>
    </w:p>
    <w:p w:rsidR="00D025C2" w:rsidRDefault="004721CF">
      <w:pPr>
        <w:spacing w:after="240" w:line="300" w:lineRule="atLeast"/>
        <w:rPr>
          <w:rFonts w:ascii="Times New Roman" w:eastAsia="Times New Roman" w:hAnsi="Times New Roman" w:cs="Times New Roman"/>
          <w:sz w:val="21"/>
          <w:szCs w:val="21"/>
        </w:rPr>
      </w:pPr>
      <w:r>
        <w:rPr>
          <w:rFonts w:ascii="Times New Roman" w:hAnsi="Times New Roman"/>
          <w:sz w:val="21"/>
          <w:szCs w:val="21"/>
        </w:rPr>
        <w:t>RA Dr. Bernd Fabritius</w:t>
      </w:r>
    </w:p>
    <w:p w:rsidR="00D025C2" w:rsidRDefault="004721CF">
      <w:pPr>
        <w:spacing w:after="240" w:line="300" w:lineRule="atLeast"/>
        <w:rPr>
          <w:rFonts w:hint="eastAsia"/>
        </w:rPr>
      </w:pPr>
      <w:r>
        <w:rPr>
          <w:rFonts w:ascii="Times New Roman" w:hAnsi="Times New Roman"/>
          <w:sz w:val="21"/>
          <w:szCs w:val="21"/>
        </w:rPr>
        <w:t>München</w:t>
      </w:r>
    </w:p>
    <w:sectPr w:rsidR="00D025C2" w:rsidSect="00437FBB">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BC8" w:rsidRDefault="008B7BC8">
      <w:pPr>
        <w:rPr>
          <w:rFonts w:hint="eastAsia"/>
        </w:rPr>
      </w:pPr>
      <w:r>
        <w:separator/>
      </w:r>
    </w:p>
  </w:endnote>
  <w:endnote w:type="continuationSeparator" w:id="0">
    <w:p w:rsidR="008B7BC8" w:rsidRDefault="008B7BC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C2" w:rsidRDefault="00D025C2">
    <w:pPr>
      <w:pStyle w:val="Kopf-undFuzeilen"/>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BC8" w:rsidRDefault="008B7BC8">
      <w:pPr>
        <w:rPr>
          <w:rFonts w:hint="eastAsia"/>
        </w:rPr>
      </w:pPr>
      <w:r>
        <w:separator/>
      </w:r>
    </w:p>
  </w:footnote>
  <w:footnote w:type="continuationSeparator" w:id="0">
    <w:p w:rsidR="008B7BC8" w:rsidRDefault="008B7BC8">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C2" w:rsidRDefault="00D025C2">
    <w:pPr>
      <w:pStyle w:val="Kopf-undFuzeilen"/>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
  <w:rsids>
    <w:rsidRoot w:val="00D025C2"/>
    <w:rsid w:val="00067205"/>
    <w:rsid w:val="00437FBB"/>
    <w:rsid w:val="004721CF"/>
    <w:rsid w:val="004D04C1"/>
    <w:rsid w:val="00535674"/>
    <w:rsid w:val="00687067"/>
    <w:rsid w:val="008B7BC8"/>
    <w:rsid w:val="00D025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37FBB"/>
    <w:rPr>
      <w:rFonts w:ascii="Helvetica Neue" w:hAnsi="Helvetica Neue"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37FBB"/>
    <w:rPr>
      <w:u w:val="single"/>
    </w:rPr>
  </w:style>
  <w:style w:type="table" w:customStyle="1" w:styleId="TableNormal">
    <w:name w:val="Table Normal"/>
    <w:rsid w:val="00437FBB"/>
    <w:tblPr>
      <w:tblInd w:w="0" w:type="dxa"/>
      <w:tblCellMar>
        <w:top w:w="0" w:type="dxa"/>
        <w:left w:w="0" w:type="dxa"/>
        <w:bottom w:w="0" w:type="dxa"/>
        <w:right w:w="0" w:type="dxa"/>
      </w:tblCellMar>
    </w:tblPr>
  </w:style>
  <w:style w:type="paragraph" w:customStyle="1" w:styleId="Kopf-undFuzeilen">
    <w:name w:val="Kopf- und Fußzeilen"/>
    <w:rsid w:val="00437FBB"/>
    <w:pPr>
      <w:tabs>
        <w:tab w:val="right" w:pos="9020"/>
      </w:tabs>
    </w:pPr>
    <w:rPr>
      <w:rFonts w:ascii="Helvetica Neue" w:hAnsi="Helvetica Neue" w:cs="Arial Unicode MS"/>
      <w:color w:val="000000"/>
      <w:sz w:val="24"/>
      <w:szCs w:val="24"/>
    </w:rPr>
  </w:style>
  <w:style w:type="character" w:customStyle="1" w:styleId="Hyperlink0">
    <w:name w:val="Hyperlink.0"/>
    <w:basedOn w:val="Hyperlink"/>
    <w:rsid w:val="00437FBB"/>
    <w:rPr>
      <w:outline w:val="0"/>
      <w:color w:val="0000FF"/>
      <w:u w:val="single" w:color="0000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britius.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6466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Leber</dc:creator>
  <cp:lastModifiedBy>Hans</cp:lastModifiedBy>
  <cp:revision>2</cp:revision>
  <dcterms:created xsi:type="dcterms:W3CDTF">2020-08-25T09:26:00Z</dcterms:created>
  <dcterms:modified xsi:type="dcterms:W3CDTF">2020-08-25T09:26:00Z</dcterms:modified>
</cp:coreProperties>
</file>